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智盈9个月定开1号</w:t>
      </w:r>
      <w:r>
        <w:rPr>
          <w:rFonts w:hint="eastAsia" w:ascii="黑体" w:hAnsi="黑体" w:eastAsia="黑体" w:cs="黑体"/>
          <w:bCs/>
          <w:kern w:val="0"/>
          <w:sz w:val="32"/>
          <w:szCs w:val="32"/>
        </w:rPr>
        <w:t>理财产品说明书</w:t>
      </w:r>
    </w:p>
    <w:p>
      <w:pPr>
        <w:spacing w:line="580" w:lineRule="exact"/>
        <w:textAlignment w:val="baseline"/>
        <w:rPr>
          <w:rFonts w:eastAsia="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1、本理财产品说明书与《理财产品协议书》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w:t>
      </w:r>
      <w:bookmarkStart w:id="0" w:name="_Hlk56522822"/>
      <w:r>
        <w:rPr>
          <w:rFonts w:hint="eastAsia" w:ascii="仿宋" w:hAnsi="仿宋" w:eastAsia="仿宋" w:cs="仿宋"/>
          <w:kern w:val="0"/>
          <w:sz w:val="24"/>
        </w:rPr>
        <w:t>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bookmarkEnd w:id="0"/>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7"/>
        <w:tblW w:w="889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智盈9个月定开1号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C1113221000010</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252"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2021年12月16日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2021年12月23日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2021年12月24日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9个月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成立后每9个月定期开放，开放当月的20日为开放日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20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w:t>
            </w:r>
            <w:r>
              <w:rPr>
                <w:rFonts w:hint="eastAsia" w:ascii="仿宋" w:hAnsi="仿宋" w:eastAsia="仿宋" w:cs="仿宋"/>
                <w:b/>
                <w:bCs/>
                <w:color w:val="333333"/>
                <w:kern w:val="0"/>
                <w:sz w:val="24"/>
                <w:highlight w:val="none"/>
                <w:lang w:val="en-US" w:eastAsia="zh-CN"/>
              </w:rPr>
              <w:t>申购及赎回期</w:t>
            </w:r>
            <w:r>
              <w:rPr>
                <w:rFonts w:hint="eastAsia" w:ascii="仿宋" w:hAnsi="仿宋" w:eastAsia="仿宋" w:cs="仿宋"/>
                <w:b/>
                <w:bCs/>
                <w:color w:val="333333"/>
                <w:kern w:val="0"/>
                <w:sz w:val="24"/>
                <w:highlight w:val="none"/>
              </w:rPr>
              <w:t>，可接受申购</w:t>
            </w:r>
            <w:r>
              <w:rPr>
                <w:rFonts w:hint="eastAsia" w:ascii="仿宋" w:hAnsi="仿宋" w:eastAsia="仿宋" w:cs="仿宋"/>
                <w:b/>
                <w:bCs/>
                <w:color w:val="333333"/>
                <w:kern w:val="0"/>
                <w:sz w:val="24"/>
                <w:highlight w:val="none"/>
                <w:lang w:eastAsia="zh-CN"/>
              </w:rPr>
              <w:t>、</w:t>
            </w:r>
            <w:r>
              <w:rPr>
                <w:rFonts w:hint="eastAsia" w:ascii="仿宋" w:hAnsi="仿宋" w:eastAsia="仿宋" w:cs="仿宋"/>
                <w:b/>
                <w:bCs/>
                <w:color w:val="333333"/>
                <w:kern w:val="0"/>
                <w:sz w:val="24"/>
                <w:highlight w:val="none"/>
              </w:rPr>
              <w:t>赎回</w:t>
            </w:r>
            <w:r>
              <w:rPr>
                <w:rFonts w:hint="eastAsia" w:ascii="仿宋" w:hAnsi="仿宋" w:eastAsia="仿宋" w:cs="仿宋"/>
                <w:b/>
                <w:bCs/>
                <w:color w:val="333333"/>
                <w:kern w:val="0"/>
                <w:sz w:val="24"/>
                <w:highlight w:val="none"/>
                <w:lang w:val="en-US" w:eastAsia="zh-CN"/>
              </w:rPr>
              <w:t>申请及撤销</w:t>
            </w:r>
            <w:r>
              <w:rPr>
                <w:rFonts w:hint="eastAsia" w:ascii="仿宋" w:hAnsi="仿宋" w:eastAsia="仿宋" w:cs="仿宋"/>
                <w:b/>
                <w:bCs/>
                <w:color w:val="333333"/>
                <w:kern w:val="0"/>
                <w:sz w:val="24"/>
                <w:highlight w:val="none"/>
              </w:rPr>
              <w:t>。申购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赎回申请视同在开放日开放时间内的申购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申购金额规定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赎回份额规定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除开放日、申购和赎回期外，本产品投资者没有提前赎回权。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64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综合财富指数(1年以下)，以产品投资利率债等现金类资产0-5%，金融债和信用债0-95%，杠杆率0%为例，综合已知的市场利率水平测算出本产品投资周期(2022年9月21日-2023年6月20日）业绩比较基准</w:t>
            </w:r>
            <w:r>
              <w:rPr>
                <w:rFonts w:hint="eastAsia" w:ascii="仿宋" w:hAnsi="仿宋" w:eastAsia="仿宋" w:cs="仿宋"/>
                <w:kern w:val="0"/>
                <w:sz w:val="24"/>
              </w:rPr>
              <w:t>为</w:t>
            </w:r>
            <w:r>
              <w:rPr>
                <w:rFonts w:hint="eastAsia" w:ascii="仿宋" w:hAnsi="仿宋" w:eastAsia="仿宋" w:cs="仿宋"/>
                <w:kern w:val="0"/>
                <w:sz w:val="24"/>
                <w:lang w:val="en-US" w:eastAsia="zh-CN"/>
              </w:rPr>
              <w:t>3.90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w:t>
            </w:r>
            <w:bookmarkStart w:id="1" w:name="_GoBack"/>
            <w:bookmarkEnd w:id="1"/>
            <w:r>
              <w:rPr>
                <w:rFonts w:hint="eastAsia" w:ascii="仿宋" w:hAnsi="仿宋" w:eastAsia="仿宋" w:cs="仿宋"/>
                <w:b/>
                <w:bCs/>
                <w:kern w:val="0"/>
                <w:sz w:val="24"/>
              </w:rPr>
              <w:t>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扣除销售服务费、赎回费、固定管理费、托管费、估值费等税费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252"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2021年12月16日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2021年12月23日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val="en-US" w:eastAsia="zh-CN"/>
        </w:rPr>
        <w:t>1.03050</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eastAsia="zh-CN"/>
        </w:rPr>
        <w:t>1.</w:t>
      </w:r>
      <w:r>
        <w:rPr>
          <w:rFonts w:hint="eastAsia" w:ascii="仿宋" w:hAnsi="仿宋" w:eastAsia="仿宋" w:cs="仿宋"/>
          <w:color w:val="333333"/>
          <w:kern w:val="0"/>
          <w:sz w:val="24"/>
          <w:lang w:val="en-US" w:eastAsia="zh-CN"/>
        </w:rPr>
        <w:t>03050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48520.14</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9月20日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实际投资周期为270天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9月21日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1.03050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4.05</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21.64</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21.64</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51503.36</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4.06</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9月20日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实际投资周期为270天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9月21日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1.02850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285</w:t>
      </w:r>
      <w:r>
        <w:rPr>
          <w:rFonts w:hint="eastAsia" w:ascii="仿宋" w:hAnsi="仿宋" w:eastAsia="仿宋" w:cs="仿宋"/>
          <w:color w:val="333333"/>
          <w:kern w:val="0"/>
          <w:sz w:val="24"/>
          <w:lang w:eastAsia="zh-CN"/>
        </w:rPr>
        <w:t>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3.85</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1.02850=51425.00元。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b w:val="0"/>
          <w:bCs/>
          <w:kern w:val="0"/>
          <w:sz w:val="24"/>
        </w:rPr>
        <w:t>长沙农商银行可视情况选择以下一种或多种方式告知投资者：长沙农商银行网站（www.crcbbank.com）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指定资金账户。提前终止日至资金实际到帐日之间，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CED89"/>
    <w:multiLevelType w:val="singleLevel"/>
    <w:tmpl w:val="975CED89"/>
    <w:lvl w:ilvl="0" w:tentative="0">
      <w:start w:val="3"/>
      <w:numFmt w:val="chineseCounting"/>
      <w:suff w:val="nothing"/>
      <w:lvlText w:val="（%1）"/>
      <w:lvlJc w:val="left"/>
      <w:pPr>
        <w:ind w:left="350" w:firstLine="0"/>
      </w:pPr>
      <w:rPr>
        <w:rFonts w:hint="eastAsia"/>
      </w:rPr>
    </w:lvl>
  </w:abstractNum>
  <w:abstractNum w:abstractNumId="1">
    <w:nsid w:val="0F80BE95"/>
    <w:multiLevelType w:val="singleLevel"/>
    <w:tmpl w:val="0F80BE95"/>
    <w:lvl w:ilvl="0" w:tentative="0">
      <w:start w:val="5"/>
      <w:numFmt w:val="chineseCounting"/>
      <w:suff w:val="nothing"/>
      <w:lvlText w:val="（%1）"/>
      <w:lvlJc w:val="left"/>
      <w:rPr>
        <w:rFonts w:hint="eastAsia"/>
      </w:rPr>
    </w:lvl>
  </w:abstractNum>
  <w:abstractNum w:abstractNumId="2">
    <w:nsid w:val="2BB8923A"/>
    <w:multiLevelType w:val="singleLevel"/>
    <w:tmpl w:val="2BB8923A"/>
    <w:lvl w:ilvl="0" w:tentative="0">
      <w:start w:val="1"/>
      <w:numFmt w:val="decimal"/>
      <w:suff w:val="nothing"/>
      <w:lvlText w:val="%1、"/>
      <w:lvlJc w:val="left"/>
    </w:lvl>
  </w:abstractNum>
  <w:abstractNum w:abstractNumId="3">
    <w:nsid w:val="749E59DB"/>
    <w:multiLevelType w:val="singleLevel"/>
    <w:tmpl w:val="749E59D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YTk5ZmNiYzJmNDZlNDViY2JkYjNhZWE4ZjA5ZDUifQ=="/>
  </w:docVars>
  <w:rsids>
    <w:rsidRoot w:val="00000000"/>
    <w:rsid w:val="25983273"/>
    <w:rsid w:val="2AE752CB"/>
    <w:rsid w:val="2B3E4696"/>
    <w:rsid w:val="2E1D403D"/>
    <w:rsid w:val="3F2E177A"/>
    <w:rsid w:val="44F47833"/>
    <w:rsid w:val="5005078E"/>
    <w:rsid w:val="50FE6B92"/>
    <w:rsid w:val="565D6434"/>
    <w:rsid w:val="65C51F77"/>
    <w:rsid w:val="69FC3683"/>
    <w:rsid w:val="706A07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paragraph" w:customStyle="1" w:styleId="10">
    <w:name w:val="Body text|1"/>
    <w:basedOn w:val="1"/>
    <w:qFormat/>
    <w:uiPriority w:val="0"/>
    <w:pPr>
      <w:widowControl w:val="0"/>
      <w:shd w:val="clear" w:color="auto" w:fill="auto"/>
      <w:spacing w:line="382" w:lineRule="auto"/>
      <w:ind w:firstLine="400"/>
    </w:pPr>
    <w:rPr>
      <w:rFonts w:ascii="MingLiU" w:hAnsi="MingLiU" w:eastAsia="MingLiU" w:cs="MingLiU"/>
      <w:sz w:val="20"/>
      <w:szCs w:val="20"/>
      <w:u w:val="none"/>
      <w:shd w:val="clear" w:color="auto" w:fill="auto"/>
      <w:lang w:val="zh-TW" w:eastAsia="zh-TW" w:bidi="zh-TW"/>
    </w:rPr>
  </w:style>
  <w:style w:type="character" w:customStyle="1" w:styleId="11">
    <w:name w:val="批注文字 Char"/>
    <w:basedOn w:val="8"/>
    <w:link w:val="2"/>
    <w:qFormat/>
    <w:uiPriority w:val="0"/>
    <w:rPr>
      <w:kern w:val="2"/>
      <w:sz w:val="21"/>
      <w:szCs w:val="24"/>
    </w:rPr>
  </w:style>
  <w:style w:type="character" w:customStyle="1" w:styleId="12">
    <w:name w:val="批注框文本 Char"/>
    <w:basedOn w:val="8"/>
    <w:link w:val="3"/>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页眉 Char"/>
    <w:basedOn w:val="8"/>
    <w:link w:val="5"/>
    <w:qFormat/>
    <w:uiPriority w:val="0"/>
    <w:rPr>
      <w:kern w:val="2"/>
      <w:sz w:val="18"/>
      <w:szCs w:val="18"/>
    </w:rPr>
  </w:style>
  <w:style w:type="character" w:customStyle="1" w:styleId="15">
    <w:name w:val="批注主题 Char"/>
    <w:basedOn w:val="11"/>
    <w:link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7702</Words>
  <Characters>8238</Characters>
  <Lines>54</Lines>
  <Paragraphs>15</Paragraphs>
  <TotalTime>1</TotalTime>
  <ScaleCrop>false</ScaleCrop>
  <LinksUpToDate>false</LinksUpToDate>
  <CharactersWithSpaces>8263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2020-04-03T04:40:00Z</dcterms:created>
  <dc:creator>Administrator</dc:creator>
  <cp:lastModifiedBy>胡煜坤</cp:lastModifiedBy>
  <cp:lastPrinted>2021-10-09T00:56:00Z</cp:lastPrinted>
  <dcterms:modified xsi:type="dcterms:W3CDTF">2022-08-30T08:56:03Z</dcterms:modified>
  <dc:title>长沙农村商业银行股份有限公司福祥·金种子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7A5E1D72CFC24A279B188789DD392CE8</vt:lpwstr>
  </property>
</Properties>
</file>