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tbl>
      <w:tblPr>
        <w:tblW w:w="8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75"/>
        <w:gridCol w:w="1362"/>
        <w:gridCol w:w="2383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8558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</w:rPr>
              <w:t>网点地址及咨询电话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网点名称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网点类型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网点地址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总行营业部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总行营业部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湖南省长沙市天心区芙蓉南路一段439号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0731-89801693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望城支行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湖南省长沙市望城区高塘岭大道99号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0731-88080490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芙蓉北路支行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湖南省长沙市望城区桥驿镇桥驿社区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0731-88433999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岳麓支行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湖南省长沙市岳麓区桐梓坡西路19号嘉汇大厦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0731-85813075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雨花支行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湖南省长沙市雨花区香樟东路2号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0731-85880812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高铁新城支行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湖南省长沙市雨花区长沙大道566号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0731-85881597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韶山路支行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湖南省长沙市韶山中路731号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0731-85240128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天心支行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湖南省长沙市天心区杉木冲中路180号欧洲城16栋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0731-85233217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湘江支行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湖南省长沙市天心区书院南路披塘社区披塘综合办公楼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0731-85597003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芙蓉支行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湖南省长沙市远大一路575号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0731-85983609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浏阳河支行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湖南省长沙市芙蓉区红旗路199号、201号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0731-84229703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开福支行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湖南省长沙市开福区三一大道349号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0731-89776907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金霞支行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湖南省长沙市开福区捞刀河街道彭家巷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0731-85010669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7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城中支行</w:t>
            </w:r>
          </w:p>
        </w:tc>
        <w:tc>
          <w:tcPr>
            <w:tcW w:w="136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一级支行</w:t>
            </w:r>
          </w:p>
        </w:tc>
        <w:tc>
          <w:tcPr>
            <w:tcW w:w="238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湖南省长沙市芙蓉区人民西路353号</w:t>
            </w:r>
          </w:p>
        </w:tc>
        <w:tc>
          <w:tcPr>
            <w:tcW w:w="247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0731-85828997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unhideWhenUsed/>
    <w:uiPriority w:val="1"/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5"/>
    <w:semiHidden/>
    <w:uiPriority w:val="99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1653</Characters>
  <Lines>13</Lines>
  <Paragraphs>3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2020-03-09T00:37:00Z</cp:lastPrinted>
  <dcterms:modified xsi:type="dcterms:W3CDTF">2020-03-09T07:01:16Z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