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B750F">
      <w:pPr>
        <w:spacing w:line="580" w:lineRule="exact"/>
        <w:jc w:val="center"/>
        <w:rPr>
          <w:rFonts w:hint="eastAsia" w:ascii="黑体" w:hAnsi="黑体" w:eastAsia="黑体" w:cs="黑体"/>
          <w:bCs/>
          <w:kern w:val="0"/>
          <w:sz w:val="32"/>
          <w:szCs w:val="32"/>
        </w:rPr>
      </w:pPr>
    </w:p>
    <w:p w14:paraId="2F643308">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14:paraId="58B34FB6">
      <w:pPr>
        <w:spacing w:line="580" w:lineRule="exact"/>
        <w:jc w:val="center"/>
        <w:rPr>
          <w:rFonts w:hint="eastAsia" w:ascii="黑体" w:hAnsi="黑体" w:eastAsia="黑体" w:cs="黑体"/>
          <w:bCs/>
          <w:kern w:val="0"/>
          <w:sz w:val="32"/>
          <w:szCs w:val="32"/>
        </w:rPr>
      </w:pPr>
      <w:bookmarkStart w:id="0" w:name="OLE_LINK2"/>
      <w:r>
        <w:rPr>
          <w:rFonts w:hint="eastAsia" w:ascii="黑体" w:hAnsi="黑体" w:eastAsia="黑体" w:cs="黑体"/>
          <w:bCs/>
          <w:kern w:val="0"/>
          <w:sz w:val="32"/>
          <w:szCs w:val="32"/>
          <w:lang w:val="en-US" w:eastAsia="zh-CN"/>
        </w:rPr>
        <w:t>智盈年定开3号</w:t>
      </w:r>
      <w:r>
        <w:rPr>
          <w:rFonts w:hint="eastAsia" w:ascii="黑体" w:hAnsi="黑体" w:eastAsia="黑体" w:cs="黑体"/>
          <w:bCs/>
          <w:kern w:val="0"/>
          <w:sz w:val="32"/>
          <w:szCs w:val="32"/>
        </w:rPr>
        <w:t>理财产品说明书</w:t>
      </w:r>
      <w:bookmarkEnd w:id="0"/>
    </w:p>
    <w:p w14:paraId="37BACED3">
      <w:pPr>
        <w:spacing w:line="580" w:lineRule="exact"/>
        <w:textAlignment w:val="baseline"/>
        <w:rPr>
          <w:rFonts w:eastAsia="仿宋_GB2312"/>
          <w:kern w:val="0"/>
          <w:sz w:val="32"/>
          <w:szCs w:val="32"/>
        </w:rPr>
      </w:pPr>
    </w:p>
    <w:p w14:paraId="5ABC4CC6">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02BD181B">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2708A43C">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一、重要须知</w:t>
      </w:r>
    </w:p>
    <w:p w14:paraId="7B5C6916">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6F4504AB">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012A3DFC">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3A564720">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28005B2F">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04E64D84">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142F4995">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6BA0977F">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p>
    <w:p w14:paraId="6FF41941">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5F415A3E">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07286228">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1FB7A837">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7252"/>
      </w:tblGrid>
      <w:tr w14:paraId="6293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14:paraId="2132ADC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52" w:type="dxa"/>
            <w:tcMar>
              <w:top w:w="45" w:type="dxa"/>
              <w:left w:w="45" w:type="dxa"/>
              <w:bottom w:w="45" w:type="dxa"/>
              <w:right w:w="45" w:type="dxa"/>
            </w:tcMar>
            <w:vAlign w:val="center"/>
          </w:tcPr>
          <w:p w14:paraId="73B6BAD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智盈年定开3号</w:t>
            </w:r>
            <w:r>
              <w:rPr>
                <w:rFonts w:hint="eastAsia" w:ascii="仿宋" w:hAnsi="仿宋" w:eastAsia="仿宋" w:cs="仿宋"/>
                <w:kern w:val="0"/>
                <w:sz w:val="24"/>
              </w:rPr>
              <w:t>理财产品</w:t>
            </w:r>
          </w:p>
        </w:tc>
      </w:tr>
      <w:tr w14:paraId="60BF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14:paraId="52A025C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52" w:type="dxa"/>
            <w:tcMar>
              <w:top w:w="45" w:type="dxa"/>
              <w:left w:w="45" w:type="dxa"/>
              <w:bottom w:w="45" w:type="dxa"/>
              <w:right w:w="45" w:type="dxa"/>
            </w:tcMar>
            <w:vAlign w:val="top"/>
          </w:tcPr>
          <w:p w14:paraId="0CFAA4A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22006</w:t>
            </w:r>
          </w:p>
        </w:tc>
      </w:tr>
      <w:tr w14:paraId="218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643" w:type="dxa"/>
            <w:tcMar>
              <w:top w:w="45" w:type="dxa"/>
              <w:left w:w="45" w:type="dxa"/>
              <w:bottom w:w="45" w:type="dxa"/>
              <w:right w:w="45" w:type="dxa"/>
            </w:tcMar>
            <w:vAlign w:val="top"/>
          </w:tcPr>
          <w:p w14:paraId="79DF0A3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52" w:type="dxa"/>
            <w:tcMar>
              <w:top w:w="45" w:type="dxa"/>
              <w:left w:w="45" w:type="dxa"/>
              <w:bottom w:w="45" w:type="dxa"/>
              <w:right w:w="45" w:type="dxa"/>
            </w:tcMar>
            <w:vAlign w:val="top"/>
          </w:tcPr>
          <w:p w14:paraId="374E1AE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C1113222000004</w:t>
            </w:r>
            <w:r>
              <w:rPr>
                <w:rFonts w:hint="eastAsia" w:ascii="仿宋" w:hAnsi="仿宋" w:eastAsia="仿宋" w:cs="仿宋"/>
                <w:color w:val="333333"/>
                <w:kern w:val="0"/>
                <w:sz w:val="24"/>
              </w:rPr>
              <w:t>投资者可依据该编码在"中国理财网（www.chinawealth.com.cn）"查询产品信息</w:t>
            </w:r>
          </w:p>
        </w:tc>
      </w:tr>
      <w:tr w14:paraId="4954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14:paraId="772304F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52" w:type="dxa"/>
            <w:tcMar>
              <w:top w:w="45" w:type="dxa"/>
              <w:left w:w="45" w:type="dxa"/>
              <w:bottom w:w="45" w:type="dxa"/>
              <w:right w:w="45" w:type="dxa"/>
            </w:tcMar>
            <w:vAlign w:val="top"/>
          </w:tcPr>
          <w:p w14:paraId="704CB94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423A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14:paraId="31D9DCB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52" w:type="dxa"/>
            <w:tcMar>
              <w:top w:w="45" w:type="dxa"/>
              <w:left w:w="45" w:type="dxa"/>
              <w:bottom w:w="45" w:type="dxa"/>
              <w:right w:w="45" w:type="dxa"/>
            </w:tcMar>
            <w:vAlign w:val="top"/>
          </w:tcPr>
          <w:p w14:paraId="2228932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14:paraId="7CF1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1BA38CE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52" w:type="dxa"/>
            <w:tcMar>
              <w:top w:w="45" w:type="dxa"/>
              <w:left w:w="45" w:type="dxa"/>
              <w:bottom w:w="45" w:type="dxa"/>
              <w:right w:w="45" w:type="dxa"/>
            </w:tcMar>
            <w:vAlign w:val="top"/>
          </w:tcPr>
          <w:p w14:paraId="28435B7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0DB4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51414AB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52" w:type="dxa"/>
            <w:tcMar>
              <w:top w:w="45" w:type="dxa"/>
              <w:left w:w="45" w:type="dxa"/>
              <w:bottom w:w="45" w:type="dxa"/>
              <w:right w:w="45" w:type="dxa"/>
            </w:tcMar>
            <w:vAlign w:val="top"/>
          </w:tcPr>
          <w:p w14:paraId="296F7D0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698C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136FA0A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52" w:type="dxa"/>
            <w:tcMar>
              <w:top w:w="45" w:type="dxa"/>
              <w:left w:w="45" w:type="dxa"/>
              <w:bottom w:w="45" w:type="dxa"/>
              <w:right w:w="45" w:type="dxa"/>
            </w:tcMar>
            <w:vAlign w:val="top"/>
          </w:tcPr>
          <w:p w14:paraId="42C30D6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3060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7A68344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52" w:type="dxa"/>
            <w:tcMar>
              <w:top w:w="45" w:type="dxa"/>
              <w:left w:w="45" w:type="dxa"/>
              <w:bottom w:w="45" w:type="dxa"/>
              <w:right w:w="45" w:type="dxa"/>
            </w:tcMar>
            <w:vAlign w:val="top"/>
          </w:tcPr>
          <w:p w14:paraId="6E43F913">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527067C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2DEB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470DB92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52" w:type="dxa"/>
            <w:tcMar>
              <w:top w:w="45" w:type="dxa"/>
              <w:left w:w="45" w:type="dxa"/>
              <w:bottom w:w="45" w:type="dxa"/>
              <w:right w:w="45" w:type="dxa"/>
            </w:tcMar>
            <w:vAlign w:val="top"/>
          </w:tcPr>
          <w:p w14:paraId="5665A3C4">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02FA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3" w:type="dxa"/>
            <w:tcMar>
              <w:top w:w="45" w:type="dxa"/>
              <w:left w:w="45" w:type="dxa"/>
              <w:bottom w:w="45" w:type="dxa"/>
              <w:right w:w="45" w:type="dxa"/>
            </w:tcMar>
            <w:vAlign w:val="top"/>
          </w:tcPr>
          <w:p w14:paraId="4D5F6F1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52" w:type="dxa"/>
            <w:tcMar>
              <w:top w:w="45" w:type="dxa"/>
              <w:left w:w="45" w:type="dxa"/>
              <w:bottom w:w="45" w:type="dxa"/>
              <w:right w:w="45" w:type="dxa"/>
            </w:tcMar>
            <w:vAlign w:val="top"/>
          </w:tcPr>
          <w:p w14:paraId="686F29F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3C7B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74CC17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52" w:type="dxa"/>
            <w:tcMar>
              <w:top w:w="45" w:type="dxa"/>
              <w:left w:w="45" w:type="dxa"/>
              <w:bottom w:w="45" w:type="dxa"/>
              <w:right w:w="45" w:type="dxa"/>
            </w:tcMar>
            <w:vAlign w:val="top"/>
          </w:tcPr>
          <w:p w14:paraId="473504B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47C0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6CA7E37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52" w:type="dxa"/>
            <w:tcMar>
              <w:top w:w="45" w:type="dxa"/>
              <w:left w:w="45" w:type="dxa"/>
              <w:bottom w:w="45" w:type="dxa"/>
              <w:right w:w="45" w:type="dxa"/>
            </w:tcMar>
            <w:vAlign w:val="top"/>
          </w:tcPr>
          <w:p w14:paraId="1DE09B6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2022年3月25日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2022年4月5日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1A19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14:paraId="62D2316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52" w:type="dxa"/>
            <w:tcMar>
              <w:top w:w="45" w:type="dxa"/>
              <w:left w:w="45" w:type="dxa"/>
              <w:bottom w:w="45" w:type="dxa"/>
              <w:right w:w="45" w:type="dxa"/>
            </w:tcMar>
            <w:vAlign w:val="top"/>
          </w:tcPr>
          <w:p w14:paraId="7390064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2022年</w:t>
            </w:r>
            <w:r>
              <w:rPr>
                <w:rFonts w:hint="eastAsia" w:ascii="仿宋" w:hAnsi="仿宋" w:eastAsia="仿宋" w:cs="仿宋"/>
                <w:kern w:val="0"/>
                <w:sz w:val="24"/>
                <w:lang w:val="en-US" w:eastAsia="zh-CN"/>
              </w:rPr>
              <w:t>4</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日</w:t>
            </w:r>
          </w:p>
        </w:tc>
      </w:tr>
      <w:tr w14:paraId="3121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14:paraId="0BA1265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52" w:type="dxa"/>
            <w:tcMar>
              <w:top w:w="45" w:type="dxa"/>
              <w:left w:w="45" w:type="dxa"/>
              <w:bottom w:w="45" w:type="dxa"/>
              <w:right w:w="45" w:type="dxa"/>
            </w:tcMar>
            <w:vAlign w:val="top"/>
          </w:tcPr>
          <w:p w14:paraId="2E463AD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7898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628CADD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52" w:type="dxa"/>
            <w:tcMar>
              <w:top w:w="45" w:type="dxa"/>
              <w:left w:w="45" w:type="dxa"/>
              <w:bottom w:w="45" w:type="dxa"/>
              <w:right w:w="45" w:type="dxa"/>
            </w:tcMar>
            <w:vAlign w:val="top"/>
          </w:tcPr>
          <w:p w14:paraId="77F7776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12个月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4FC8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2697FAD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52" w:type="dxa"/>
            <w:tcMar>
              <w:top w:w="45" w:type="dxa"/>
              <w:left w:w="45" w:type="dxa"/>
              <w:bottom w:w="45" w:type="dxa"/>
              <w:right w:w="45" w:type="dxa"/>
            </w:tcMar>
            <w:vAlign w:val="top"/>
          </w:tcPr>
          <w:p w14:paraId="6C6E546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成立后每年4月10日为开放日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33F8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0088625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52" w:type="dxa"/>
            <w:tcMar>
              <w:top w:w="45" w:type="dxa"/>
              <w:left w:w="45" w:type="dxa"/>
              <w:bottom w:w="45" w:type="dxa"/>
              <w:right w:w="45" w:type="dxa"/>
            </w:tcMar>
            <w:vAlign w:val="top"/>
          </w:tcPr>
          <w:p w14:paraId="59640D3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5A1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55FB8C1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申购期</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52" w:type="dxa"/>
            <w:tcMar>
              <w:top w:w="45" w:type="dxa"/>
              <w:left w:w="45" w:type="dxa"/>
              <w:bottom w:w="45" w:type="dxa"/>
              <w:right w:w="45" w:type="dxa"/>
            </w:tcMar>
            <w:vAlign w:val="top"/>
          </w:tcPr>
          <w:p w14:paraId="1C37B85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30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前，可接受申购、赎回</w:t>
            </w:r>
            <w:r>
              <w:rPr>
                <w:rFonts w:hint="eastAsia" w:ascii="仿宋" w:hAnsi="仿宋" w:eastAsia="仿宋" w:cs="仿宋"/>
                <w:b/>
                <w:bCs/>
                <w:color w:val="333333"/>
                <w:kern w:val="0"/>
                <w:sz w:val="24"/>
                <w:highlight w:val="none"/>
                <w:lang w:val="en-US" w:eastAsia="zh-CN"/>
              </w:rPr>
              <w:t>及撤销</w:t>
            </w:r>
            <w:r>
              <w:rPr>
                <w:rFonts w:hint="eastAsia" w:ascii="仿宋" w:hAnsi="仿宋" w:eastAsia="仿宋" w:cs="仿宋"/>
                <w:b/>
                <w:bCs/>
                <w:color w:val="333333"/>
                <w:kern w:val="0"/>
                <w:sz w:val="24"/>
                <w:highlight w:val="none"/>
              </w:rPr>
              <w:t>申请。申购、赎回申请视同在开放日开放时间内的申购、赎回申请。</w:t>
            </w:r>
          </w:p>
        </w:tc>
      </w:tr>
      <w:tr w14:paraId="18F8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54298E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52" w:type="dxa"/>
            <w:tcMar>
              <w:top w:w="45" w:type="dxa"/>
              <w:left w:w="45" w:type="dxa"/>
              <w:bottom w:w="45" w:type="dxa"/>
              <w:right w:w="45" w:type="dxa"/>
            </w:tcMar>
            <w:vAlign w:val="top"/>
          </w:tcPr>
          <w:p w14:paraId="5028CC3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14:paraId="105F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4AC2DAA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52" w:type="dxa"/>
            <w:tcMar>
              <w:top w:w="45" w:type="dxa"/>
              <w:left w:w="45" w:type="dxa"/>
              <w:bottom w:w="45" w:type="dxa"/>
              <w:right w:w="45" w:type="dxa"/>
            </w:tcMar>
            <w:vAlign w:val="top"/>
          </w:tcPr>
          <w:p w14:paraId="497562B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1FB3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4CEFF74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252" w:type="dxa"/>
            <w:tcMar>
              <w:top w:w="45" w:type="dxa"/>
              <w:left w:w="45" w:type="dxa"/>
              <w:bottom w:w="45" w:type="dxa"/>
              <w:right w:w="45" w:type="dxa"/>
            </w:tcMar>
            <w:vAlign w:val="top"/>
          </w:tcPr>
          <w:p w14:paraId="6FA8392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258F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3DC43AF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52" w:type="dxa"/>
            <w:tcMar>
              <w:top w:w="45" w:type="dxa"/>
              <w:left w:w="45" w:type="dxa"/>
              <w:bottom w:w="45" w:type="dxa"/>
              <w:right w:w="45" w:type="dxa"/>
            </w:tcMar>
            <w:vAlign w:val="top"/>
          </w:tcPr>
          <w:p w14:paraId="14C2D9C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1E41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50582AC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52" w:type="dxa"/>
            <w:tcMar>
              <w:top w:w="45" w:type="dxa"/>
              <w:left w:w="45" w:type="dxa"/>
              <w:bottom w:w="45" w:type="dxa"/>
              <w:right w:w="45" w:type="dxa"/>
            </w:tcMar>
            <w:vAlign w:val="top"/>
          </w:tcPr>
          <w:p w14:paraId="1E08FD4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4C83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36F917C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赎回份额规定</w:t>
            </w:r>
          </w:p>
        </w:tc>
        <w:tc>
          <w:tcPr>
            <w:tcW w:w="7252" w:type="dxa"/>
            <w:tcMar>
              <w:top w:w="45" w:type="dxa"/>
              <w:left w:w="45" w:type="dxa"/>
              <w:bottom w:w="45" w:type="dxa"/>
              <w:right w:w="45" w:type="dxa"/>
            </w:tcMar>
            <w:vAlign w:val="top"/>
          </w:tcPr>
          <w:p w14:paraId="0A0B1A5E">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14:paraId="3C0D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5617F215">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52" w:type="dxa"/>
            <w:tcMar>
              <w:top w:w="45" w:type="dxa"/>
              <w:left w:w="45" w:type="dxa"/>
              <w:bottom w:w="45" w:type="dxa"/>
              <w:right w:w="45" w:type="dxa"/>
            </w:tcMar>
            <w:vAlign w:val="top"/>
          </w:tcPr>
          <w:p w14:paraId="383AF23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00B5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5A4459B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52" w:type="dxa"/>
            <w:tcMar>
              <w:top w:w="45" w:type="dxa"/>
              <w:left w:w="45" w:type="dxa"/>
              <w:bottom w:w="45" w:type="dxa"/>
              <w:right w:w="45" w:type="dxa"/>
            </w:tcMar>
            <w:vAlign w:val="top"/>
          </w:tcPr>
          <w:p w14:paraId="7CB17F5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058D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8A95ED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52" w:type="dxa"/>
            <w:tcMar>
              <w:top w:w="45" w:type="dxa"/>
              <w:left w:w="45" w:type="dxa"/>
              <w:bottom w:w="45" w:type="dxa"/>
              <w:right w:w="45" w:type="dxa"/>
            </w:tcMar>
            <w:vAlign w:val="top"/>
          </w:tcPr>
          <w:p w14:paraId="1E1D08C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704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91C55F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52" w:type="dxa"/>
            <w:tcMar>
              <w:top w:w="45" w:type="dxa"/>
              <w:left w:w="45" w:type="dxa"/>
              <w:bottom w:w="45" w:type="dxa"/>
              <w:right w:w="45" w:type="dxa"/>
            </w:tcMar>
            <w:vAlign w:val="top"/>
          </w:tcPr>
          <w:p w14:paraId="73C5BCD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14:paraId="4C0C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59F2053D">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52" w:type="dxa"/>
            <w:tcMar>
              <w:top w:w="45" w:type="dxa"/>
              <w:left w:w="45" w:type="dxa"/>
              <w:bottom w:w="45" w:type="dxa"/>
              <w:right w:w="45" w:type="dxa"/>
            </w:tcMar>
            <w:vAlign w:val="top"/>
          </w:tcPr>
          <w:p w14:paraId="1A98DF9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6DE6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643" w:type="dxa"/>
            <w:tcMar>
              <w:top w:w="45" w:type="dxa"/>
              <w:left w:w="45" w:type="dxa"/>
              <w:bottom w:w="45" w:type="dxa"/>
              <w:right w:w="45" w:type="dxa"/>
            </w:tcMar>
            <w:vAlign w:val="top"/>
          </w:tcPr>
          <w:p w14:paraId="1E832D7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52" w:type="dxa"/>
            <w:tcMar>
              <w:top w:w="45" w:type="dxa"/>
              <w:left w:w="45" w:type="dxa"/>
              <w:bottom w:w="45" w:type="dxa"/>
              <w:right w:w="45" w:type="dxa"/>
            </w:tcMar>
            <w:vAlign w:val="top"/>
          </w:tcPr>
          <w:p w14:paraId="4D54D1B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除开放日及申购、赎回时间外，本产品投资者没有提前赎回权。</w:t>
            </w:r>
            <w:r>
              <w:rPr>
                <w:rFonts w:hint="eastAsia" w:ascii="仿宋" w:hAnsi="仿宋" w:eastAsia="仿宋" w:cs="仿宋"/>
                <w:b/>
                <w:bCs/>
                <w:color w:val="333333"/>
                <w:kern w:val="0"/>
                <w:sz w:val="24"/>
              </w:rPr>
              <w:t>（详见第三条第（六）款）</w:t>
            </w:r>
          </w:p>
        </w:tc>
      </w:tr>
      <w:tr w14:paraId="5DA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643" w:type="dxa"/>
            <w:tcMar>
              <w:top w:w="45" w:type="dxa"/>
              <w:left w:w="45" w:type="dxa"/>
              <w:bottom w:w="45" w:type="dxa"/>
              <w:right w:w="45" w:type="dxa"/>
            </w:tcMar>
            <w:vAlign w:val="center"/>
          </w:tcPr>
          <w:p w14:paraId="2E746F3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52" w:type="dxa"/>
            <w:tcMar>
              <w:top w:w="45" w:type="dxa"/>
              <w:left w:w="45" w:type="dxa"/>
              <w:bottom w:w="45" w:type="dxa"/>
              <w:right w:w="45" w:type="dxa"/>
            </w:tcMar>
            <w:vAlign w:val="center"/>
          </w:tcPr>
          <w:p w14:paraId="19195E17">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6F11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643" w:type="dxa"/>
            <w:tcMar>
              <w:top w:w="45" w:type="dxa"/>
              <w:left w:w="45" w:type="dxa"/>
              <w:bottom w:w="45" w:type="dxa"/>
              <w:right w:w="45" w:type="dxa"/>
            </w:tcMar>
            <w:vAlign w:val="top"/>
          </w:tcPr>
          <w:p w14:paraId="13875F3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52" w:type="dxa"/>
            <w:tcMar>
              <w:top w:w="45" w:type="dxa"/>
              <w:left w:w="45" w:type="dxa"/>
              <w:bottom w:w="45" w:type="dxa"/>
              <w:right w:w="45" w:type="dxa"/>
            </w:tcMar>
            <w:vAlign w:val="top"/>
          </w:tcPr>
          <w:p w14:paraId="162D19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24"/>
                <w:szCs w:val="24"/>
                <w:lang w:val="en-US" w:eastAsia="zh-CN"/>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新综合财富(1-3年)指数，以产品投资利率债等现金类资产0-10%，金融债和信用债0-90%，杠杆率0%为例，综合已知的市场利率水平测算出本产品投资周期（</w:t>
            </w:r>
            <w:r>
              <w:rPr>
                <w:rFonts w:hint="eastAsia" w:ascii="仿宋" w:hAnsi="仿宋" w:eastAsia="仿宋"/>
                <w:sz w:val="24"/>
                <w:szCs w:val="24"/>
                <w:lang w:val="en-US" w:eastAsia="zh-CN"/>
              </w:rPr>
              <w:t>2025年04月11日--</w:t>
            </w:r>
          </w:p>
          <w:p w14:paraId="583DE37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sz w:val="24"/>
                <w:szCs w:val="24"/>
                <w:lang w:val="en-US" w:eastAsia="zh-CN"/>
              </w:rPr>
              <w:t>2026年04月13日</w:t>
            </w:r>
            <w:r>
              <w:rPr>
                <w:rFonts w:hint="eastAsia" w:ascii="仿宋" w:hAnsi="仿宋" w:eastAsia="仿宋" w:cs="仿宋"/>
                <w:kern w:val="0"/>
                <w:sz w:val="24"/>
                <w:lang w:val="en-US" w:eastAsia="zh-CN"/>
              </w:rPr>
              <w:t>）业绩比较基准为2.30%（年化）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56CF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1652E3F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52" w:type="dxa"/>
            <w:tcMar>
              <w:top w:w="45" w:type="dxa"/>
              <w:left w:w="45" w:type="dxa"/>
              <w:bottom w:w="45" w:type="dxa"/>
              <w:right w:w="45" w:type="dxa"/>
            </w:tcMar>
            <w:vAlign w:val="top"/>
          </w:tcPr>
          <w:p w14:paraId="30961189">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4DD3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7C8F17D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52" w:type="dxa"/>
            <w:tcMar>
              <w:top w:w="45" w:type="dxa"/>
              <w:left w:w="45" w:type="dxa"/>
              <w:bottom w:w="45" w:type="dxa"/>
              <w:right w:w="45" w:type="dxa"/>
            </w:tcMar>
            <w:vAlign w:val="top"/>
          </w:tcPr>
          <w:p w14:paraId="6C96C561">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33E5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503906F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52" w:type="dxa"/>
            <w:tcMar>
              <w:top w:w="45" w:type="dxa"/>
              <w:left w:w="45" w:type="dxa"/>
              <w:bottom w:w="45" w:type="dxa"/>
              <w:right w:w="45" w:type="dxa"/>
            </w:tcMar>
            <w:vAlign w:val="top"/>
          </w:tcPr>
          <w:p w14:paraId="618F2B08">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2568CA20">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2B9C4A78">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64C289C2">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18194D37">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02829DA5">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color w:val="333333"/>
                <w:kern w:val="0"/>
                <w:sz w:val="24"/>
                <w:lang w:val="en-US" w:eastAsia="zh-CN"/>
              </w:rPr>
              <w:t>除固定管理费、托管费、估值费等相关税费后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01F1D85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6089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6C27A53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52" w:type="dxa"/>
            <w:tcMar>
              <w:top w:w="45" w:type="dxa"/>
              <w:left w:w="45" w:type="dxa"/>
              <w:bottom w:w="45" w:type="dxa"/>
              <w:right w:w="45" w:type="dxa"/>
            </w:tcMar>
            <w:vAlign w:val="top"/>
          </w:tcPr>
          <w:p w14:paraId="28CDB39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40A4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57F534B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52" w:type="dxa"/>
            <w:tcMar>
              <w:top w:w="45" w:type="dxa"/>
              <w:left w:w="45" w:type="dxa"/>
              <w:bottom w:w="45" w:type="dxa"/>
              <w:right w:w="45" w:type="dxa"/>
            </w:tcMar>
            <w:vAlign w:val="top"/>
          </w:tcPr>
          <w:p w14:paraId="30CE9D2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含长沙农商APP</w:t>
            </w:r>
            <w:bookmarkStart w:id="1" w:name="_GoBack"/>
            <w:bookmarkEnd w:id="1"/>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71E7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5E0BEC0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52" w:type="dxa"/>
            <w:tcMar>
              <w:top w:w="45" w:type="dxa"/>
              <w:left w:w="45" w:type="dxa"/>
              <w:bottom w:w="45" w:type="dxa"/>
              <w:right w:w="45" w:type="dxa"/>
            </w:tcMar>
            <w:vAlign w:val="top"/>
          </w:tcPr>
          <w:p w14:paraId="6A881956">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4AA0A92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79012307">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43A58DB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1611AED8">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30B584F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14:paraId="04EA6022">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14:paraId="6099B8F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14:paraId="71260EF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3F2EA18A">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37181D8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77760AD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79547AB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14:paraId="4F8F299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2022年3月25日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2022年4月5日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14:paraId="43D4C15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7A4D4A4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14:paraId="769EED8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1DF4137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3D9135E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0B3C432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521BF7B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58BA824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1.04462</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1.04462</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47864.30</w:t>
      </w:r>
      <w:r>
        <w:rPr>
          <w:rFonts w:hint="eastAsia" w:ascii="仿宋" w:hAnsi="仿宋" w:eastAsia="仿宋" w:cs="仿宋"/>
          <w:color w:val="333333"/>
          <w:kern w:val="0"/>
          <w:sz w:val="24"/>
        </w:rPr>
        <w:t>份。</w:t>
      </w:r>
    </w:p>
    <w:p w14:paraId="1EB72E3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14CE9C8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7730CCB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7C500AA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5A33355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0CB844A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1661F51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703E92D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6E17C9F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481F391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4月10日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4月11日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1.04462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1.04462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4.46</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p>
    <w:p w14:paraId="4C2DE41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1.04462</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104.80</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05F5ACC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1.04462</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104.80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52126.20</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4.25</w:t>
      </w:r>
      <w:r>
        <w:rPr>
          <w:rFonts w:hint="eastAsia" w:ascii="仿宋" w:hAnsi="仿宋" w:eastAsia="仿宋" w:cs="仿宋"/>
          <w:color w:val="333333"/>
          <w:kern w:val="0"/>
          <w:sz w:val="24"/>
        </w:rPr>
        <w:t>%</w:t>
      </w:r>
    </w:p>
    <w:p w14:paraId="1C26AAD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44CBE2D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4月10日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4月11日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1.04062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1.04062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4.06</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1.04062=52031.00元。</w:t>
      </w:r>
    </w:p>
    <w:p w14:paraId="20FC3A3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350AF1B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2D645050">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4BC7CAF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5123011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3AC7E5F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14:paraId="2D2896C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2278E80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7F52EFCD">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14:paraId="698C4483">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474C4726">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35E43ADB">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4C728BD7">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63C763FA">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2BB1B53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72D6918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05D6711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14:paraId="38742FB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7AB15008">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14:paraId="3285F4D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7388371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472F725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3566343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2A76AAE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2FF3B78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62779493">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7829040B">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6BE4164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4E30095E">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4DE09E0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447EB89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61C66D6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19394C1C">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14:paraId="440C6BD8">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4FF01D3E">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635CFD1A">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15243D62">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55B58832">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00C652F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78ECFFAB">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07130C0C">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14:paraId="458B10AF">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4AE5A46C">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1DF489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6"/>
    <w:rsid w:val="000D3914"/>
    <w:rsid w:val="00424276"/>
    <w:rsid w:val="008C1FC7"/>
    <w:rsid w:val="00BE2066"/>
    <w:rsid w:val="00EA7B25"/>
    <w:rsid w:val="015B7B55"/>
    <w:rsid w:val="0292700F"/>
    <w:rsid w:val="0440153B"/>
    <w:rsid w:val="04F05D3E"/>
    <w:rsid w:val="083834E1"/>
    <w:rsid w:val="086A3AC9"/>
    <w:rsid w:val="09004CD5"/>
    <w:rsid w:val="0A6F7BB8"/>
    <w:rsid w:val="0A96167B"/>
    <w:rsid w:val="0C4F479F"/>
    <w:rsid w:val="0D7D4A5C"/>
    <w:rsid w:val="0F057D56"/>
    <w:rsid w:val="0F4F4D39"/>
    <w:rsid w:val="104A6EE7"/>
    <w:rsid w:val="11037796"/>
    <w:rsid w:val="176F73DA"/>
    <w:rsid w:val="18CD60B7"/>
    <w:rsid w:val="18FC2D7C"/>
    <w:rsid w:val="192B0FCA"/>
    <w:rsid w:val="195464B6"/>
    <w:rsid w:val="1A750851"/>
    <w:rsid w:val="1AEF584E"/>
    <w:rsid w:val="1B0E09BF"/>
    <w:rsid w:val="1BEE7B59"/>
    <w:rsid w:val="1D440738"/>
    <w:rsid w:val="1D681BC5"/>
    <w:rsid w:val="1E725242"/>
    <w:rsid w:val="23101EFF"/>
    <w:rsid w:val="23867AB6"/>
    <w:rsid w:val="287A4A35"/>
    <w:rsid w:val="2A3976ED"/>
    <w:rsid w:val="2B474FA2"/>
    <w:rsid w:val="2BAA4827"/>
    <w:rsid w:val="2D2C5140"/>
    <w:rsid w:val="30E63EA6"/>
    <w:rsid w:val="36AE0F18"/>
    <w:rsid w:val="3B8555A0"/>
    <w:rsid w:val="3C4D6A32"/>
    <w:rsid w:val="3FA56505"/>
    <w:rsid w:val="43366578"/>
    <w:rsid w:val="44916755"/>
    <w:rsid w:val="49830D28"/>
    <w:rsid w:val="49EE267F"/>
    <w:rsid w:val="4DE421FA"/>
    <w:rsid w:val="5C8B5356"/>
    <w:rsid w:val="5CE61FE8"/>
    <w:rsid w:val="5D71416C"/>
    <w:rsid w:val="5F0E2B4B"/>
    <w:rsid w:val="5F242B53"/>
    <w:rsid w:val="5F45454F"/>
    <w:rsid w:val="61E46281"/>
    <w:rsid w:val="65F11116"/>
    <w:rsid w:val="667B1020"/>
    <w:rsid w:val="66925881"/>
    <w:rsid w:val="6B6D1F11"/>
    <w:rsid w:val="6B7C1256"/>
    <w:rsid w:val="701C385A"/>
    <w:rsid w:val="72293860"/>
    <w:rsid w:val="729C4863"/>
    <w:rsid w:val="75F46E8C"/>
    <w:rsid w:val="76D53A6D"/>
    <w:rsid w:val="7C9663A9"/>
    <w:rsid w:val="7DBF4C29"/>
    <w:rsid w:val="7DE23600"/>
    <w:rsid w:val="7EF4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Words>
  <Characters>309</Characters>
  <Lines>2</Lines>
  <Paragraphs>1</Paragraphs>
  <TotalTime>1</TotalTime>
  <ScaleCrop>false</ScaleCrop>
  <LinksUpToDate>false</LinksUpToDate>
  <CharactersWithSpaces>362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2025-12-16T07:01:46Z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